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line="336" w:lineRule="auto"/>
        <w:jc w:val="center"/>
        <w:rPr>
          <w:rFonts w:ascii="Times New Roman" w:hAnsi="Times New Roman" w:cs="Times New Roman"/>
          <w:b/>
          <w:color w:val="000000" w:themeColor="text1"/>
          <w:w w:val="90"/>
          <w:sz w:val="52"/>
          <w:szCs w:val="52"/>
          <w14:textFill>
            <w14:solidFill>
              <w14:schemeClr w14:val="tx1"/>
            </w14:solidFill>
          </w14:textFill>
        </w:rPr>
      </w:pPr>
      <w:r>
        <w:rPr>
          <w:rFonts w:ascii="Times New Roman" w:hAnsi="Times New Roman" w:eastAsia="宋体" w:cs="Times New Roman"/>
          <w:b/>
          <w:color w:val="000000" w:themeColor="text1"/>
          <w:spacing w:val="6"/>
          <w:w w:val="90"/>
          <w:kern w:val="0"/>
          <w:sz w:val="52"/>
          <w:szCs w:val="52"/>
          <w:lang w:bidi="ar"/>
          <w14:textFill>
            <w14:solidFill>
              <w14:schemeClr w14:val="tx1"/>
            </w14:solidFill>
          </w14:textFill>
        </w:rPr>
        <w:t>哈尔滨工业大学</w:t>
      </w:r>
      <w:r>
        <w:rPr>
          <w:rFonts w:hint="eastAsia" w:ascii="Times New Roman" w:hAnsi="Times New Roman" w:eastAsia="宋体" w:cs="Times New Roman"/>
          <w:b/>
          <w:color w:val="000000" w:themeColor="text1"/>
          <w:spacing w:val="6"/>
          <w:w w:val="90"/>
          <w:kern w:val="0"/>
          <w:sz w:val="52"/>
          <w:szCs w:val="52"/>
          <w:lang w:eastAsia="zh-CN" w:bidi="ar"/>
          <w14:textFill>
            <w14:solidFill>
              <w14:schemeClr w14:val="tx1"/>
            </w14:solidFill>
          </w14:textFill>
        </w:rPr>
        <w:t>（</w:t>
      </w:r>
      <w:r>
        <w:rPr>
          <w:rFonts w:hint="eastAsia" w:ascii="Times New Roman" w:hAnsi="Times New Roman" w:eastAsia="宋体" w:cs="Times New Roman"/>
          <w:b/>
          <w:color w:val="000000" w:themeColor="text1"/>
          <w:spacing w:val="6"/>
          <w:w w:val="90"/>
          <w:kern w:val="0"/>
          <w:sz w:val="52"/>
          <w:szCs w:val="52"/>
          <w:lang w:val="en-US" w:eastAsia="zh-CN" w:bidi="ar"/>
          <w14:textFill>
            <w14:solidFill>
              <w14:schemeClr w14:val="tx1"/>
            </w14:solidFill>
          </w14:textFill>
        </w:rPr>
        <w:t>威海</w:t>
      </w:r>
      <w:r>
        <w:rPr>
          <w:rFonts w:hint="eastAsia" w:ascii="Times New Roman" w:hAnsi="Times New Roman" w:eastAsia="宋体" w:cs="Times New Roman"/>
          <w:b/>
          <w:color w:val="000000" w:themeColor="text1"/>
          <w:spacing w:val="6"/>
          <w:w w:val="90"/>
          <w:kern w:val="0"/>
          <w:sz w:val="52"/>
          <w:szCs w:val="52"/>
          <w:lang w:eastAsia="zh-CN" w:bidi="ar"/>
          <w14:textFill>
            <w14:solidFill>
              <w14:schemeClr w14:val="tx1"/>
            </w14:solidFill>
          </w14:textFill>
        </w:rPr>
        <w:t>）</w:t>
      </w:r>
      <w:r>
        <w:rPr>
          <w:rFonts w:ascii="Times New Roman" w:hAnsi="Times New Roman" w:eastAsia="宋体" w:cs="Times New Roman"/>
          <w:b/>
          <w:color w:val="000000" w:themeColor="text1"/>
          <w:spacing w:val="6"/>
          <w:w w:val="90"/>
          <w:kern w:val="0"/>
          <w:sz w:val="52"/>
          <w:szCs w:val="52"/>
          <w:lang w:bidi="ar"/>
          <w14:textFill>
            <w14:solidFill>
              <w14:schemeClr w14:val="tx1"/>
            </w14:solidFill>
          </w14:textFill>
        </w:rPr>
        <w:t>财务</w:t>
      </w:r>
      <w:r>
        <w:rPr>
          <w:rFonts w:ascii="Times New Roman" w:hAnsi="Times New Roman" w:eastAsia="宋体" w:cs="Times New Roman"/>
          <w:b/>
          <w:color w:val="000000" w:themeColor="text1"/>
          <w:spacing w:val="5"/>
          <w:w w:val="90"/>
          <w:kern w:val="0"/>
          <w:sz w:val="52"/>
          <w:szCs w:val="52"/>
          <w:lang w:bidi="ar"/>
          <w14:textFill>
            <w14:solidFill>
              <w14:schemeClr w14:val="tx1"/>
            </w14:solidFill>
          </w14:textFill>
        </w:rPr>
        <w:t>处</w:t>
      </w:r>
    </w:p>
    <w:p>
      <w:pPr>
        <w:spacing w:line="360" w:lineRule="auto"/>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135255</wp:posOffset>
                </wp:positionV>
                <wp:extent cx="5541645" cy="17780"/>
                <wp:effectExtent l="0" t="28575" r="1905" b="29845"/>
                <wp:wrapNone/>
                <wp:docPr id="2" name="直线 6"/>
                <wp:cNvGraphicFramePr/>
                <a:graphic xmlns:a="http://schemas.openxmlformats.org/drawingml/2006/main">
                  <a:graphicData uri="http://schemas.microsoft.com/office/word/2010/wordprocessingShape">
                    <wps:wsp>
                      <wps:cNvCnPr/>
                      <wps:spPr>
                        <a:xfrm>
                          <a:off x="0" y="0"/>
                          <a:ext cx="5541645" cy="17780"/>
                        </a:xfrm>
                        <a:prstGeom prst="line">
                          <a:avLst/>
                        </a:prstGeom>
                        <a:ln w="57150" cap="flat" cmpd="thickThin">
                          <a:solidFill>
                            <a:schemeClr val="tx1"/>
                          </a:solidFill>
                          <a:prstDash val="solid"/>
                          <a:headEnd type="none" w="med" len="med"/>
                          <a:tailEnd type="none" w="med" len="med"/>
                        </a:ln>
                      </wps:spPr>
                      <wps:bodyPr/>
                    </wps:wsp>
                  </a:graphicData>
                </a:graphic>
              </wp:anchor>
            </w:drawing>
          </mc:Choice>
          <mc:Fallback>
            <w:pict>
              <v:line id="直线 6" o:spid="_x0000_s1026" o:spt="20" style="position:absolute;left:0pt;margin-left:6.3pt;margin-top:10.65pt;height:1.4pt;width:436.35pt;z-index:251659264;mso-width-relative:page;mso-height-relative:page;" filled="f" stroked="t" coordsize="21600,21600" o:gfxdata="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Q/JG9QA&#10;AAAIAQAADwAAAAAAAAABACAAAAAiAAAAZHJzL2Rvd25yZXYueG1sUEsBAhQAFAAAAAgAh07iQD7b&#10;UyrqAQAA2gMAAA4AAAAAAAAAAQAgAAAAIwEAAGRycy9lMm9Eb2MueG1sUEsFBgAAAAAGAAYAWQEA&#10;AH8FAAAAAA==&#10;">
                <v:fill on="f" focussize="0,0"/>
                <v:stroke weight="4.5pt" color="#000000 [3213]" linestyle="thickThin" joinstyle="round"/>
                <v:imagedata o:title=""/>
                <o:lock v:ext="edit" aspectratio="f"/>
              </v:line>
            </w:pict>
          </mc:Fallback>
        </mc:AlternateContent>
      </w:r>
    </w:p>
    <w:p>
      <w:pPr>
        <w:spacing w:line="360" w:lineRule="auto"/>
        <w:jc w:val="center"/>
        <w:rPr>
          <w:rFonts w:hint="default"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4</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val="en-US" w:eastAsia="zh-CN"/>
        </w:rPr>
        <w:t>度经费</w:t>
      </w:r>
      <w:r>
        <w:rPr>
          <w:rFonts w:hint="eastAsia" w:ascii="方正小标宋简体" w:hAnsi="方正小标宋简体" w:eastAsia="方正小标宋简体" w:cs="方正小标宋简体"/>
          <w:b/>
          <w:sz w:val="44"/>
          <w:szCs w:val="44"/>
        </w:rPr>
        <w:t>预算</w:t>
      </w:r>
      <w:r>
        <w:rPr>
          <w:rFonts w:hint="eastAsia" w:ascii="方正小标宋简体" w:hAnsi="方正小标宋简体" w:eastAsia="方正小标宋简体" w:cs="方正小标宋简体"/>
          <w:b/>
          <w:sz w:val="44"/>
          <w:szCs w:val="44"/>
          <w:lang w:val="en-US" w:eastAsia="zh-CN"/>
        </w:rPr>
        <w:t>编制详细说明</w:t>
      </w:r>
    </w:p>
    <w:p>
      <w:pPr>
        <w:spacing w:line="360" w:lineRule="auto"/>
        <w:ind w:firstLine="480" w:firstLineChars="200"/>
        <w:rPr>
          <w:rFonts w:ascii="仿宋" w:hAnsi="仿宋" w:eastAsia="仿宋" w:cs="仿宋"/>
          <w:sz w:val="24"/>
        </w:rPr>
      </w:pPr>
      <w:r>
        <w:rPr>
          <w:rFonts w:hint="eastAsia" w:ascii="仿宋" w:hAnsi="仿宋" w:eastAsia="仿宋" w:cs="仿宋"/>
          <w:sz w:val="24"/>
        </w:rPr>
        <w:t>为了加强预算管理，做好202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度经费</w:t>
      </w:r>
      <w:r>
        <w:rPr>
          <w:rFonts w:hint="eastAsia" w:ascii="仿宋" w:hAnsi="仿宋" w:eastAsia="仿宋" w:cs="仿宋"/>
          <w:sz w:val="24"/>
        </w:rPr>
        <w:t>预</w:t>
      </w:r>
      <w:r>
        <w:rPr>
          <w:rFonts w:hint="eastAsia" w:ascii="仿宋" w:hAnsi="仿宋" w:eastAsia="仿宋" w:cs="仿宋"/>
          <w:sz w:val="24"/>
          <w:lang w:val="en-US" w:eastAsia="zh-CN"/>
        </w:rPr>
        <w:t>算</w:t>
      </w:r>
      <w:r>
        <w:rPr>
          <w:rFonts w:hint="eastAsia" w:ascii="仿宋" w:hAnsi="仿宋" w:eastAsia="仿宋" w:cs="仿宋"/>
          <w:sz w:val="24"/>
        </w:rPr>
        <w:t>，现将预算草案编制的</w:t>
      </w:r>
      <w:r>
        <w:rPr>
          <w:rFonts w:hint="eastAsia" w:ascii="仿宋" w:hAnsi="仿宋" w:eastAsia="仿宋" w:cs="仿宋"/>
          <w:sz w:val="24"/>
          <w:lang w:val="en-US" w:eastAsia="zh-CN"/>
        </w:rPr>
        <w:t>详细</w:t>
      </w:r>
      <w:r>
        <w:rPr>
          <w:rFonts w:hint="eastAsia" w:ascii="仿宋" w:hAnsi="仿宋" w:eastAsia="仿宋" w:cs="仿宋"/>
          <w:sz w:val="24"/>
        </w:rPr>
        <w:t>事宜说明如下：</w:t>
      </w:r>
    </w:p>
    <w:p>
      <w:pPr>
        <w:spacing w:line="360" w:lineRule="auto"/>
        <w:rPr>
          <w:rFonts w:ascii="仿宋" w:hAnsi="仿宋" w:eastAsia="仿宋" w:cs="仿宋"/>
          <w:sz w:val="24"/>
        </w:rPr>
      </w:pPr>
      <w:r>
        <w:rPr>
          <w:rFonts w:hint="eastAsia" w:ascii="仿宋" w:hAnsi="仿宋" w:eastAsia="仿宋" w:cs="仿宋"/>
          <w:b/>
          <w:bCs/>
          <w:sz w:val="28"/>
          <w:szCs w:val="28"/>
        </w:rPr>
        <w:t>一、预算区间：</w:t>
      </w: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年1月1日—202</w:t>
      </w:r>
      <w:r>
        <w:rPr>
          <w:rFonts w:hint="eastAsia" w:ascii="仿宋" w:hAnsi="仿宋" w:eastAsia="仿宋" w:cs="仿宋"/>
          <w:sz w:val="24"/>
          <w:lang w:val="en-US" w:eastAsia="zh-CN"/>
        </w:rPr>
        <w:t>4</w:t>
      </w:r>
      <w:r>
        <w:rPr>
          <w:rFonts w:hint="eastAsia" w:ascii="仿宋" w:hAnsi="仿宋" w:eastAsia="仿宋" w:cs="仿宋"/>
          <w:sz w:val="24"/>
        </w:rPr>
        <w:t>年12月31日</w:t>
      </w:r>
    </w:p>
    <w:p>
      <w:pPr>
        <w:spacing w:line="360" w:lineRule="auto"/>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bCs/>
          <w:sz w:val="28"/>
          <w:szCs w:val="28"/>
        </w:rPr>
        <w:t>编制原则：</w:t>
      </w:r>
    </w:p>
    <w:p>
      <w:pPr>
        <w:spacing w:line="360" w:lineRule="auto"/>
        <w:ind w:firstLine="480" w:firstLineChars="200"/>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年度经费预算坚持“量入为出、收支平衡、统筹兼顾、保证重点”的总原则，严格执行收支两条线管理，从实际出发，积极稳妥确定收入，精细安排各项支出，促进校区各项事业健康和谐发展。具体原则如下：</w:t>
      </w:r>
    </w:p>
    <w:p>
      <w:pPr>
        <w:tabs>
          <w:tab w:val="left" w:pos="724"/>
        </w:tabs>
        <w:spacing w:line="360" w:lineRule="auto"/>
        <w:ind w:firstLine="482" w:firstLineChars="200"/>
        <w:rPr>
          <w:rFonts w:ascii="仿宋" w:hAnsi="仿宋" w:eastAsia="仿宋" w:cs="仿宋"/>
          <w:sz w:val="24"/>
        </w:rPr>
      </w:pPr>
      <w:r>
        <w:rPr>
          <w:rFonts w:hint="eastAsia" w:ascii="仿宋" w:hAnsi="仿宋" w:eastAsia="仿宋" w:cs="仿宋"/>
          <w:b/>
          <w:bCs/>
          <w:sz w:val="24"/>
        </w:rPr>
        <w:t>（一）全面性原则</w:t>
      </w:r>
      <w:r>
        <w:rPr>
          <w:rFonts w:hint="eastAsia" w:ascii="仿宋" w:hAnsi="仿宋" w:eastAsia="仿宋" w:cs="仿宋"/>
          <w:sz w:val="24"/>
        </w:rPr>
        <w:t>：各部门应将预算年度内能可靠预计的所有收入和支出纳入预算，确保校区预算全面、真实反映收支情况。</w:t>
      </w:r>
    </w:p>
    <w:p>
      <w:pPr>
        <w:tabs>
          <w:tab w:val="left" w:pos="724"/>
        </w:tabs>
        <w:spacing w:line="360" w:lineRule="auto"/>
        <w:ind w:firstLine="482" w:firstLineChars="200"/>
        <w:rPr>
          <w:rFonts w:ascii="仿宋" w:hAnsi="仿宋" w:eastAsia="仿宋" w:cs="仿宋"/>
          <w:sz w:val="24"/>
        </w:rPr>
      </w:pPr>
      <w:r>
        <w:rPr>
          <w:rFonts w:hint="eastAsia" w:ascii="仿宋" w:hAnsi="仿宋" w:eastAsia="仿宋" w:cs="仿宋"/>
          <w:b/>
          <w:bCs/>
          <w:sz w:val="24"/>
        </w:rPr>
        <w:t>（二）重要性原则</w:t>
      </w:r>
      <w:r>
        <w:rPr>
          <w:rFonts w:hint="eastAsia" w:ascii="仿宋" w:hAnsi="仿宋" w:eastAsia="仿宋" w:cs="仿宋"/>
          <w:sz w:val="24"/>
        </w:rPr>
        <w:t>：各部门应根据校区总体发展规划和年度发展计划，结合本部门职责、发展目标和现有资源配置情况，区分轻重缓急，编制各项支出预算。</w:t>
      </w:r>
    </w:p>
    <w:p>
      <w:pPr>
        <w:tabs>
          <w:tab w:val="left" w:pos="724"/>
        </w:tabs>
        <w:spacing w:line="360" w:lineRule="auto"/>
        <w:ind w:firstLine="482" w:firstLineChars="200"/>
        <w:rPr>
          <w:rFonts w:ascii="仿宋" w:hAnsi="仿宋" w:eastAsia="仿宋" w:cs="仿宋"/>
          <w:sz w:val="24"/>
        </w:rPr>
      </w:pPr>
      <w:r>
        <w:rPr>
          <w:rFonts w:hint="eastAsia" w:ascii="仿宋" w:hAnsi="仿宋" w:eastAsia="仿宋" w:cs="仿宋"/>
          <w:b/>
          <w:bCs/>
          <w:sz w:val="24"/>
        </w:rPr>
        <w:t>（三）科学性原则</w:t>
      </w:r>
      <w:r>
        <w:rPr>
          <w:rFonts w:hint="eastAsia" w:ascii="仿宋" w:hAnsi="仿宋" w:eastAsia="仿宋" w:cs="仿宋"/>
          <w:sz w:val="24"/>
        </w:rPr>
        <w:t>：各部门对预算事项要进行充分论证，参照历年的实际支出情况，采用</w:t>
      </w:r>
      <w:r>
        <w:rPr>
          <w:rFonts w:hint="eastAsia" w:ascii="仿宋" w:hAnsi="仿宋" w:eastAsia="仿宋" w:cs="仿宋"/>
          <w:b/>
          <w:bCs/>
          <w:sz w:val="24"/>
        </w:rPr>
        <w:t>零基预算</w:t>
      </w:r>
      <w:r>
        <w:rPr>
          <w:rFonts w:hint="eastAsia" w:ascii="仿宋" w:hAnsi="仿宋" w:eastAsia="仿宋" w:cs="仿宋"/>
          <w:sz w:val="24"/>
        </w:rPr>
        <w:t>编制方法编制支出预算，促进预算编制与绩效评价的有效衔接，提高资金使用效益。</w:t>
      </w:r>
    </w:p>
    <w:p>
      <w:pPr>
        <w:tabs>
          <w:tab w:val="left" w:pos="724"/>
        </w:tabs>
        <w:spacing w:line="360" w:lineRule="auto"/>
        <w:ind w:firstLine="482" w:firstLineChars="200"/>
        <w:rPr>
          <w:rFonts w:ascii="仿宋" w:hAnsi="仿宋" w:eastAsia="仿宋" w:cs="仿宋"/>
          <w:sz w:val="24"/>
        </w:rPr>
      </w:pPr>
      <w:r>
        <w:rPr>
          <w:rFonts w:hint="eastAsia" w:ascii="仿宋" w:hAnsi="仿宋" w:eastAsia="仿宋" w:cs="仿宋"/>
          <w:b/>
          <w:bCs/>
          <w:sz w:val="24"/>
        </w:rPr>
        <w:t>（四）细致性原则</w:t>
      </w:r>
      <w:r>
        <w:rPr>
          <w:rFonts w:hint="eastAsia" w:ascii="仿宋" w:hAnsi="仿宋" w:eastAsia="仿宋" w:cs="仿宋"/>
          <w:sz w:val="24"/>
        </w:rPr>
        <w:t>：各部门要高度重视预算编制工作，经费预算要细化到具体事项，多做调查研究，多做确定性支出预算，减少不确定性支出预算，预算数据做到有据可依。</w:t>
      </w:r>
    </w:p>
    <w:p>
      <w:pPr>
        <w:spacing w:line="360" w:lineRule="auto"/>
        <w:rPr>
          <w:rFonts w:ascii="仿宋" w:hAnsi="仿宋" w:eastAsia="仿宋" w:cs="仿宋"/>
          <w:b/>
          <w:bCs/>
          <w:sz w:val="28"/>
          <w:szCs w:val="28"/>
        </w:rPr>
      </w:pPr>
      <w:r>
        <w:rPr>
          <w:rFonts w:hint="eastAsia" w:ascii="仿宋" w:hAnsi="仿宋" w:eastAsia="仿宋" w:cs="仿宋"/>
          <w:b/>
          <w:bCs/>
          <w:sz w:val="28"/>
          <w:szCs w:val="28"/>
        </w:rPr>
        <w:t>三、编制内容：</w:t>
      </w:r>
    </w:p>
    <w:p>
      <w:pPr>
        <w:spacing w:line="360" w:lineRule="auto"/>
        <w:ind w:firstLine="480" w:firstLineChars="200"/>
        <w:rPr>
          <w:rFonts w:ascii="仿宋" w:hAnsi="仿宋" w:eastAsia="仿宋" w:cs="仿宋"/>
          <w:sz w:val="24"/>
        </w:rPr>
      </w:pPr>
      <w:r>
        <w:rPr>
          <w:rFonts w:hint="eastAsia" w:ascii="仿宋" w:hAnsi="仿宋" w:eastAsia="仿宋" w:cs="仿宋"/>
          <w:sz w:val="24"/>
        </w:rPr>
        <w:t>各部门预算包括单位基本信息、收入预算、支出预算、新设项目预算四部分。</w:t>
      </w:r>
    </w:p>
    <w:p>
      <w:pPr>
        <w:pStyle w:val="10"/>
        <w:numPr>
          <w:ilvl w:val="0"/>
          <w:numId w:val="1"/>
        </w:numPr>
        <w:tabs>
          <w:tab w:val="left" w:pos="724"/>
        </w:tabs>
        <w:spacing w:line="360" w:lineRule="auto"/>
        <w:ind w:firstLine="482"/>
        <w:rPr>
          <w:rFonts w:ascii="仿宋" w:hAnsi="仿宋" w:eastAsia="仿宋" w:cs="仿宋"/>
          <w:b/>
          <w:bCs/>
          <w:sz w:val="24"/>
        </w:rPr>
      </w:pPr>
      <w:r>
        <w:rPr>
          <w:rFonts w:hint="eastAsia" w:ascii="仿宋" w:hAnsi="仿宋" w:eastAsia="仿宋" w:cs="仿宋"/>
          <w:b/>
          <w:bCs/>
          <w:sz w:val="24"/>
        </w:rPr>
        <w:t>单位基本信息</w:t>
      </w:r>
    </w:p>
    <w:p>
      <w:pPr>
        <w:pStyle w:val="10"/>
        <w:tabs>
          <w:tab w:val="left" w:pos="724"/>
        </w:tabs>
        <w:spacing w:line="360" w:lineRule="auto"/>
        <w:ind w:firstLine="480"/>
        <w:rPr>
          <w:rFonts w:ascii="仿宋" w:hAnsi="仿宋" w:eastAsia="仿宋" w:cs="仿宋"/>
          <w:sz w:val="24"/>
        </w:rPr>
      </w:pPr>
      <w:r>
        <w:rPr>
          <w:rFonts w:hint="eastAsia" w:ascii="仿宋" w:hAnsi="仿宋" w:eastAsia="仿宋" w:cs="仿宋"/>
          <w:sz w:val="24"/>
        </w:rPr>
        <w:t>单位基本信息包括部门机构设置、人员、设备以及所属部门学生的基本情况。</w:t>
      </w:r>
    </w:p>
    <w:p>
      <w:pPr>
        <w:tabs>
          <w:tab w:val="left" w:pos="724"/>
        </w:tabs>
        <w:spacing w:line="360" w:lineRule="auto"/>
        <w:ind w:firstLine="482" w:firstLineChars="200"/>
        <w:rPr>
          <w:rFonts w:ascii="仿宋" w:hAnsi="仿宋" w:eastAsia="仿宋" w:cs="仿宋"/>
          <w:b/>
          <w:bCs/>
          <w:sz w:val="24"/>
        </w:rPr>
      </w:pPr>
      <w:r>
        <w:rPr>
          <w:rFonts w:hint="eastAsia" w:ascii="仿宋" w:hAnsi="仿宋" w:eastAsia="仿宋" w:cs="仿宋"/>
          <w:b/>
          <w:bCs/>
          <w:sz w:val="24"/>
        </w:rPr>
        <w:t>（二）收入预算</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收入预算包括：财政拨款（指中央教育事业费拨款）、事业收入（各类学费、住宿费及非学历教育收入等教育事业收入和科研事业收入）、经营收入、其他收入（定向或非定向的捐款、资助、租赁收入、合作创收等非事业性收入）、上级补助收入、附属单位上缴收入等。</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相关部门需同时编报资源回收收入，例如回收水费、电费、取暖费、网络使用费、科研用房资源费等。另外，编报涉税收入时还需要编报相关税费以负数收入填报或以支出填报。</w:t>
      </w:r>
    </w:p>
    <w:p>
      <w:pPr>
        <w:tabs>
          <w:tab w:val="left" w:pos="724"/>
        </w:tabs>
        <w:spacing w:line="360" w:lineRule="auto"/>
        <w:ind w:firstLine="482" w:firstLineChars="200"/>
        <w:rPr>
          <w:rFonts w:ascii="仿宋" w:hAnsi="仿宋" w:eastAsia="仿宋" w:cs="仿宋"/>
          <w:b/>
          <w:bCs/>
          <w:sz w:val="24"/>
        </w:rPr>
      </w:pPr>
      <w:r>
        <w:rPr>
          <w:rFonts w:hint="eastAsia" w:ascii="仿宋" w:hAnsi="仿宋" w:eastAsia="仿宋" w:cs="仿宋"/>
          <w:b/>
          <w:bCs/>
          <w:sz w:val="24"/>
        </w:rPr>
        <w:t>（三）支出预算</w:t>
      </w:r>
    </w:p>
    <w:p>
      <w:pPr>
        <w:tabs>
          <w:tab w:val="left" w:pos="724"/>
        </w:tabs>
        <w:spacing w:line="360" w:lineRule="auto"/>
        <w:ind w:firstLine="480" w:firstLineChars="200"/>
        <w:rPr>
          <w:rFonts w:ascii="仿宋" w:hAnsi="仿宋" w:eastAsia="仿宋" w:cs="仿宋"/>
          <w:bCs/>
          <w:sz w:val="24"/>
        </w:rPr>
      </w:pPr>
      <w:r>
        <w:rPr>
          <w:rFonts w:hint="eastAsia" w:ascii="仿宋" w:hAnsi="仿宋" w:eastAsia="仿宋" w:cs="仿宋"/>
          <w:bCs/>
          <w:sz w:val="24"/>
        </w:rPr>
        <w:t>支出预算包括：基本支出预算、项目支出预算（含科研支出）。</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1、基本支出是指为维持机构正常运转和完成日常工作任务的支出，包括工资福利、基本公用支出、对个人和家庭的补助和资本性支出等，其中：</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①工资福利支出。反映在职教职工、流动岗、临时聘用人员的各类工资、奖金及各项津贴补贴，以及缴纳的社会保险金等。</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②基本公用支出。主要为保证行政、教学、科研等事业活动的开展所消耗的日常维持性支出，如办公费、维修（护）费、印刷费、手续费、邮电费、差旅费、交通费、招待费、会议费、培训费、学生实习费、学生实验费、专用材料费、学生活动费、水费、电费、取暖费、物业管理费等。</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③对个人和家庭的补助。反映用于个人和家庭的补助支出，包括学生的奖助学金、离退休职工工资、探亲差旅费、托儿费、独生子女费、租房补贴等。</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④资本性支出。反映购置固定资产的支出情况。包括教学仪器设备、办公设备、图书资料等。</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2、项目支出是指为完成特定的工作任务或事业发展目标，在基本支出之外的支出，项目支出包括国拨项目支出（有专项资金来源的支出）和自筹项目支出。</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①国拨项目支出。资金来源主要是国家财政专项拨款。如</w:t>
      </w:r>
      <w:r>
        <w:rPr>
          <w:rFonts w:hint="eastAsia" w:ascii="仿宋" w:hAnsi="仿宋" w:eastAsia="仿宋" w:cs="仿宋"/>
          <w:sz w:val="24"/>
          <w:lang w:val="en-US" w:eastAsia="zh-CN"/>
        </w:rPr>
        <w:t>改善办学基本条件</w:t>
      </w:r>
      <w:r>
        <w:rPr>
          <w:rFonts w:hint="eastAsia" w:ascii="仿宋" w:hAnsi="仿宋" w:eastAsia="仿宋" w:cs="仿宋"/>
          <w:sz w:val="24"/>
        </w:rPr>
        <w:t>、一流大学建设专项经费等。</w:t>
      </w:r>
    </w:p>
    <w:p>
      <w:pPr>
        <w:tabs>
          <w:tab w:val="left" w:pos="284"/>
        </w:tabs>
        <w:spacing w:line="360" w:lineRule="auto"/>
        <w:ind w:firstLine="480" w:firstLineChars="200"/>
        <w:rPr>
          <w:rFonts w:ascii="仿宋" w:hAnsi="仿宋" w:eastAsia="仿宋" w:cs="仿宋"/>
          <w:sz w:val="24"/>
        </w:rPr>
      </w:pPr>
      <w:r>
        <w:rPr>
          <w:rFonts w:hint="eastAsia" w:ascii="仿宋" w:hAnsi="仿宋" w:eastAsia="仿宋" w:cs="仿宋"/>
          <w:sz w:val="24"/>
        </w:rPr>
        <w:t>②自筹项目支出。自筹项目支出指为完成校区特定的工作任务设立的专项支出，由校区根据财力统筹安排，资金来源主要是国家非财政专项拨款及校区的各项教育事业收入等。如引进人才相关费用、学科建设、实验室建设、专用仪器设备购置、共建经费支出等。</w:t>
      </w:r>
    </w:p>
    <w:p>
      <w:pPr>
        <w:tabs>
          <w:tab w:val="left" w:pos="284"/>
        </w:tabs>
        <w:spacing w:line="360" w:lineRule="auto"/>
        <w:ind w:firstLine="480" w:firstLineChars="200"/>
        <w:rPr>
          <w:rFonts w:ascii="仿宋" w:hAnsi="仿宋" w:eastAsia="仿宋" w:cs="仿宋"/>
          <w:sz w:val="24"/>
        </w:rPr>
      </w:pPr>
      <w:r>
        <w:rPr>
          <w:rFonts w:hint="eastAsia" w:ascii="仿宋" w:hAnsi="仿宋" w:eastAsia="仿宋" w:cs="仿宋"/>
          <w:sz w:val="24"/>
        </w:rPr>
        <w:t>③填报的费用名称有商品和服务支出、其他资本性支出两大类，具体填报请参照上述基本支出填报说明。</w:t>
      </w:r>
    </w:p>
    <w:p>
      <w:pPr>
        <w:tabs>
          <w:tab w:val="left" w:pos="284"/>
        </w:tabs>
        <w:spacing w:line="360" w:lineRule="auto"/>
        <w:ind w:firstLine="482" w:firstLineChars="200"/>
        <w:rPr>
          <w:rFonts w:ascii="仿宋" w:hAnsi="仿宋" w:eastAsia="仿宋" w:cs="仿宋"/>
          <w:b/>
          <w:bCs/>
          <w:sz w:val="24"/>
        </w:rPr>
      </w:pPr>
      <w:r>
        <w:rPr>
          <w:rFonts w:hint="eastAsia" w:ascii="仿宋" w:hAnsi="仿宋" w:eastAsia="仿宋" w:cs="仿宋"/>
          <w:b/>
          <w:bCs/>
          <w:sz w:val="24"/>
        </w:rPr>
        <w:t>（四）新设项目预算</w:t>
      </w:r>
    </w:p>
    <w:p>
      <w:pPr>
        <w:tabs>
          <w:tab w:val="left" w:pos="284"/>
        </w:tabs>
        <w:spacing w:line="360" w:lineRule="auto"/>
        <w:ind w:firstLine="480" w:firstLineChars="200"/>
        <w:rPr>
          <w:rFonts w:ascii="仿宋" w:hAnsi="仿宋" w:eastAsia="仿宋" w:cs="仿宋"/>
          <w:b/>
          <w:bCs/>
          <w:sz w:val="24"/>
        </w:rPr>
      </w:pPr>
      <w:r>
        <w:rPr>
          <w:rFonts w:hint="eastAsia" w:ascii="仿宋" w:hAnsi="仿宋" w:eastAsia="仿宋" w:cs="仿宋"/>
          <w:sz w:val="24"/>
        </w:rPr>
        <w:t>新设项目是指为完成校区特定任务或发展目标，需要新建立的专项项目。</w:t>
      </w:r>
    </w:p>
    <w:p>
      <w:pPr>
        <w:spacing w:line="360" w:lineRule="auto"/>
        <w:rPr>
          <w:rFonts w:ascii="仿宋" w:hAnsi="仿宋" w:eastAsia="仿宋" w:cs="仿宋"/>
          <w:b/>
          <w:bCs/>
          <w:sz w:val="28"/>
          <w:szCs w:val="28"/>
        </w:rPr>
      </w:pPr>
      <w:r>
        <w:rPr>
          <w:rFonts w:hint="eastAsia" w:ascii="仿宋" w:hAnsi="仿宋" w:eastAsia="仿宋" w:cs="仿宋"/>
          <w:b/>
          <w:bCs/>
          <w:sz w:val="28"/>
          <w:szCs w:val="28"/>
        </w:rPr>
        <w:t>四、编制方法：</w:t>
      </w:r>
    </w:p>
    <w:p>
      <w:pPr>
        <w:spacing w:line="360" w:lineRule="auto"/>
        <w:ind w:left="426"/>
        <w:rPr>
          <w:rFonts w:ascii="仿宋" w:hAnsi="仿宋" w:eastAsia="仿宋" w:cs="仿宋"/>
          <w:sz w:val="24"/>
        </w:rPr>
      </w:pPr>
      <w:r>
        <w:rPr>
          <w:rFonts w:hint="eastAsia" w:ascii="仿宋" w:hAnsi="仿宋" w:eastAsia="仿宋" w:cs="仿宋"/>
          <w:sz w:val="24"/>
        </w:rPr>
        <w:t>本次预算草案编制采用网络填报方式。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（一）填写单位基本信息</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各部门根据本部门实际情况填写。</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（二）编制收入预算</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凡有收入项目的部门，根据本部门的工作职责，积极组织收入，认真编报本部门的收入预算。</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编报的各类收入要列明依据或理由，并附必要的计算过程。</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各单位的各项收入</w:t>
      </w:r>
      <w:r>
        <w:rPr>
          <w:rFonts w:hint="eastAsia" w:ascii="仿宋" w:hAnsi="仿宋" w:eastAsia="仿宋" w:cs="仿宋"/>
          <w:sz w:val="24"/>
          <w:lang w:val="en-US" w:eastAsia="zh-CN"/>
        </w:rPr>
        <w:t>及支出</w:t>
      </w:r>
      <w:r>
        <w:rPr>
          <w:rFonts w:hint="eastAsia" w:ascii="仿宋" w:hAnsi="仿宋" w:eastAsia="仿宋" w:cs="仿宋"/>
          <w:sz w:val="24"/>
        </w:rPr>
        <w:t>，如有相应的主管部门，则通过主管部门上报，否则，由收入单位自行上报。</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（三）编制支出预算</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1、各学院要编制为保证教学活动正常运行的维持性支出预算，各项支出要落实到202</w:t>
      </w:r>
      <w:r>
        <w:rPr>
          <w:rFonts w:hint="eastAsia" w:ascii="仿宋" w:hAnsi="仿宋" w:eastAsia="仿宋" w:cs="仿宋"/>
          <w:sz w:val="24"/>
          <w:lang w:val="en-US" w:eastAsia="zh-CN"/>
        </w:rPr>
        <w:t>3</w:t>
      </w:r>
      <w:r>
        <w:rPr>
          <w:rFonts w:hint="eastAsia" w:ascii="仿宋" w:hAnsi="仿宋" w:eastAsia="仿宋" w:cs="仿宋"/>
          <w:sz w:val="24"/>
        </w:rPr>
        <w:t>年预算划拨的相应经费卡中（实验室建设、学科建设、教学教改、实习费由学院报教务处，由教务处统筹编制；学生事务经费由学工处统一编制）。</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2、各职能部处和直属单位要结合本部门的工作职责，编制本部门维持性经费预算、归口管理经费支出预算和项目支出预算，支出预算要落实到202</w:t>
      </w:r>
      <w:r>
        <w:rPr>
          <w:rFonts w:hint="eastAsia" w:ascii="仿宋" w:hAnsi="仿宋" w:eastAsia="仿宋" w:cs="仿宋"/>
          <w:sz w:val="24"/>
          <w:lang w:val="en-US" w:eastAsia="zh-CN"/>
        </w:rPr>
        <w:t>3</w:t>
      </w:r>
      <w:r>
        <w:rPr>
          <w:rFonts w:hint="eastAsia" w:ascii="仿宋" w:hAnsi="仿宋" w:eastAsia="仿宋" w:cs="仿宋"/>
          <w:sz w:val="24"/>
        </w:rPr>
        <w:t>年划拨的相应经费卡中。</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3、机关职能部处及直属单位用于本单位管理和服务工作用的行政办公设备及家具购置费用，按照《哈尔滨工业大学（威海）关于印发《行政办公设备及家具购置管理规定（试行）》的通知》校资产发【2012】125号文件中的规定执行。本部门经费支出预算中不再预算该部分经费。</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4、后勤修缮性支出包括大型修缮经费（国拨资金）、零星工程修缮和维护性修缮，由后勤保卫处上报。校区所有在职和离退休人员工资性支出由人力资源处编制上报（不含后勤服务各中心临时工）。</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5、支出预算编制的一般性步骤</w:t>
      </w:r>
    </w:p>
    <w:p>
      <w:pPr>
        <w:spacing w:line="360" w:lineRule="auto"/>
        <w:ind w:firstLine="480" w:firstLineChars="200"/>
        <w:rPr>
          <w:rFonts w:ascii="仿宋" w:hAnsi="仿宋" w:eastAsia="仿宋" w:cs="仿宋"/>
          <w:sz w:val="24"/>
        </w:rPr>
      </w:pPr>
      <w:r>
        <w:rPr>
          <w:rFonts w:hint="eastAsia" w:ascii="仿宋" w:hAnsi="仿宋" w:eastAsia="仿宋" w:cs="仿宋"/>
          <w:sz w:val="24"/>
        </w:rPr>
        <w:t>①确定性支出：已完成事项未报销、正在进行的跨年度事项。</w:t>
      </w:r>
    </w:p>
    <w:p>
      <w:pPr>
        <w:spacing w:line="360" w:lineRule="auto"/>
        <w:ind w:firstLine="480" w:firstLineChars="200"/>
        <w:rPr>
          <w:rFonts w:ascii="仿宋" w:hAnsi="仿宋" w:eastAsia="仿宋" w:cs="仿宋"/>
          <w:sz w:val="24"/>
        </w:rPr>
      </w:pPr>
      <w:r>
        <w:rPr>
          <w:rFonts w:hint="eastAsia" w:ascii="仿宋" w:hAnsi="仿宋" w:eastAsia="仿宋" w:cs="仿宋"/>
          <w:sz w:val="24"/>
        </w:rPr>
        <w:t>②基本维持性支出：行政维持、教学维持、业务维持。</w:t>
      </w:r>
    </w:p>
    <w:p>
      <w:pPr>
        <w:spacing w:line="360" w:lineRule="auto"/>
        <w:ind w:firstLine="480" w:firstLineChars="200"/>
        <w:rPr>
          <w:rFonts w:ascii="仿宋" w:hAnsi="仿宋" w:eastAsia="仿宋" w:cs="仿宋"/>
          <w:sz w:val="24"/>
        </w:rPr>
      </w:pPr>
      <w:r>
        <w:rPr>
          <w:rFonts w:hint="eastAsia" w:ascii="仿宋" w:hAnsi="仿宋" w:eastAsia="仿宋" w:cs="仿宋"/>
          <w:sz w:val="24"/>
        </w:rPr>
        <w:t>③常规惯例性支出：按惯例一般会发生的支出。</w:t>
      </w:r>
    </w:p>
    <w:p>
      <w:pPr>
        <w:spacing w:line="360" w:lineRule="auto"/>
        <w:ind w:firstLine="480" w:firstLineChars="200"/>
        <w:rPr>
          <w:rFonts w:ascii="仿宋" w:hAnsi="仿宋" w:eastAsia="仿宋" w:cs="仿宋"/>
          <w:sz w:val="24"/>
        </w:rPr>
      </w:pPr>
      <w:r>
        <w:rPr>
          <w:rFonts w:hint="eastAsia" w:ascii="仿宋" w:hAnsi="仿宋" w:eastAsia="仿宋" w:cs="仿宋"/>
          <w:sz w:val="24"/>
        </w:rPr>
        <w:t>④创新发展性支出：业务或教学创新、提升单位业务或教学水平的支出。</w:t>
      </w:r>
    </w:p>
    <w:p>
      <w:pPr>
        <w:tabs>
          <w:tab w:val="left" w:pos="724"/>
        </w:tabs>
        <w:spacing w:line="360" w:lineRule="auto"/>
        <w:ind w:firstLine="480" w:firstLineChars="200"/>
        <w:rPr>
          <w:rFonts w:ascii="仿宋" w:hAnsi="仿宋" w:eastAsia="仿宋" w:cs="仿宋"/>
          <w:sz w:val="24"/>
        </w:rPr>
      </w:pPr>
      <w:r>
        <w:rPr>
          <w:rFonts w:hint="eastAsia" w:ascii="仿宋" w:hAnsi="仿宋" w:eastAsia="仿宋" w:cs="仿宋"/>
          <w:sz w:val="24"/>
        </w:rPr>
        <w:t>6、注意事项：</w:t>
      </w:r>
    </w:p>
    <w:p>
      <w:pPr>
        <w:spacing w:line="360" w:lineRule="auto"/>
        <w:ind w:firstLine="480" w:firstLineChars="200"/>
        <w:rPr>
          <w:rFonts w:ascii="仿宋" w:hAnsi="仿宋" w:eastAsia="仿宋" w:cs="仿宋"/>
          <w:sz w:val="24"/>
        </w:rPr>
      </w:pPr>
      <w:r>
        <w:rPr>
          <w:rFonts w:hint="eastAsia" w:ascii="仿宋" w:hAnsi="仿宋" w:eastAsia="仿宋" w:cs="仿宋"/>
          <w:sz w:val="24"/>
        </w:rPr>
        <w:t>①属于基本支出中安排的日常业务经费，不得在项目支出中重复编报。</w:t>
      </w:r>
    </w:p>
    <w:p>
      <w:pPr>
        <w:spacing w:line="360" w:lineRule="auto"/>
        <w:ind w:firstLine="480" w:firstLineChars="200"/>
        <w:rPr>
          <w:rFonts w:ascii="仿宋" w:hAnsi="仿宋" w:eastAsia="仿宋" w:cs="仿宋"/>
          <w:sz w:val="24"/>
        </w:rPr>
      </w:pPr>
      <w:r>
        <w:rPr>
          <w:rFonts w:hint="eastAsia" w:ascii="仿宋" w:hAnsi="仿宋" w:eastAsia="仿宋" w:cs="仿宋"/>
          <w:sz w:val="24"/>
        </w:rPr>
        <w:t>②每个部门的预算报表须先经主管校领导签批后，再报到财务处。</w:t>
      </w:r>
    </w:p>
    <w:p>
      <w:pPr>
        <w:spacing w:line="360" w:lineRule="auto"/>
        <w:ind w:firstLine="480" w:firstLineChars="200"/>
        <w:rPr>
          <w:rFonts w:ascii="仿宋" w:hAnsi="仿宋" w:eastAsia="仿宋" w:cs="仿宋"/>
          <w:sz w:val="24"/>
        </w:rPr>
      </w:pPr>
      <w:r>
        <w:rPr>
          <w:rFonts w:hint="eastAsia" w:ascii="仿宋" w:hAnsi="仿宋" w:eastAsia="仿宋" w:cs="仿宋"/>
          <w:sz w:val="24"/>
        </w:rPr>
        <w:t>③原则上公用支出预算经费不允许列支在校工作人员劳酬性支出，包括加班费、劳务费、评审费、通讯补贴等各项津贴补贴（专项预算除外）。</w:t>
      </w:r>
    </w:p>
    <w:p>
      <w:pPr>
        <w:spacing w:line="360" w:lineRule="auto"/>
        <w:ind w:firstLine="480" w:firstLineChars="200"/>
        <w:rPr>
          <w:rFonts w:ascii="仿宋" w:hAnsi="仿宋" w:eastAsia="仿宋" w:cs="仿宋"/>
          <w:sz w:val="24"/>
        </w:rPr>
      </w:pPr>
      <w:r>
        <w:rPr>
          <w:rFonts w:hint="eastAsia" w:ascii="仿宋" w:hAnsi="仿宋" w:eastAsia="仿宋" w:cs="仿宋"/>
          <w:sz w:val="24"/>
        </w:rPr>
        <w:t>④编报预算的具体人员范围可以适当扩大到各部门下设的子机构（项目组）负责人。</w:t>
      </w:r>
    </w:p>
    <w:p>
      <w:pPr>
        <w:spacing w:line="360" w:lineRule="auto"/>
        <w:ind w:firstLine="480" w:firstLineChars="200"/>
        <w:rPr>
          <w:rFonts w:ascii="仿宋" w:hAnsi="仿宋" w:eastAsia="仿宋" w:cs="仿宋"/>
          <w:sz w:val="24"/>
        </w:rPr>
      </w:pPr>
      <w:r>
        <w:rPr>
          <w:rFonts w:hint="eastAsia" w:ascii="仿宋" w:hAnsi="仿宋" w:eastAsia="仿宋" w:cs="仿宋"/>
          <w:sz w:val="24"/>
        </w:rPr>
        <w:t>⑤预算单位下级机构编报支出预算信息采集表（详见附表1），各单位预算员根据下级机构编报的采集表汇总录入到预算系统。</w:t>
      </w:r>
    </w:p>
    <w:p>
      <w:pPr>
        <w:tabs>
          <w:tab w:val="left" w:pos="724"/>
        </w:tabs>
        <w:spacing w:line="360" w:lineRule="auto"/>
        <w:ind w:firstLine="482" w:firstLineChars="200"/>
        <w:rPr>
          <w:rFonts w:ascii="仿宋" w:hAnsi="仿宋" w:eastAsia="仿宋" w:cs="仿宋"/>
          <w:b/>
          <w:bCs/>
          <w:sz w:val="24"/>
        </w:rPr>
      </w:pPr>
      <w:r>
        <w:rPr>
          <w:rFonts w:hint="eastAsia" w:ascii="仿宋" w:hAnsi="仿宋" w:eastAsia="仿宋" w:cs="仿宋"/>
          <w:b/>
          <w:bCs/>
          <w:sz w:val="24"/>
        </w:rPr>
        <w:t>（四）申报202</w:t>
      </w:r>
      <w:r>
        <w:rPr>
          <w:rFonts w:hint="eastAsia" w:ascii="仿宋" w:hAnsi="仿宋" w:eastAsia="仿宋" w:cs="仿宋"/>
          <w:b/>
          <w:bCs/>
          <w:sz w:val="24"/>
          <w:lang w:val="en-US" w:eastAsia="zh-CN"/>
        </w:rPr>
        <w:t>4</w:t>
      </w:r>
      <w:r>
        <w:rPr>
          <w:rFonts w:hint="eastAsia" w:ascii="仿宋" w:hAnsi="仿宋" w:eastAsia="仿宋" w:cs="仿宋"/>
          <w:b/>
          <w:bCs/>
          <w:sz w:val="24"/>
        </w:rPr>
        <w:t>年新设专项经费预算</w:t>
      </w:r>
    </w:p>
    <w:p>
      <w:pPr>
        <w:tabs>
          <w:tab w:val="left" w:pos="724"/>
        </w:tabs>
        <w:spacing w:line="360" w:lineRule="auto"/>
        <w:ind w:firstLine="480" w:firstLineChars="200"/>
        <w:rPr>
          <w:rFonts w:ascii="仿宋" w:hAnsi="仿宋" w:eastAsia="仿宋" w:cs="仿宋"/>
          <w:b/>
          <w:bCs/>
          <w:color w:val="FF0000"/>
          <w:sz w:val="24"/>
        </w:rPr>
      </w:pPr>
      <w:r>
        <w:rPr>
          <w:rFonts w:hint="eastAsia" w:ascii="仿宋" w:hAnsi="仿宋" w:eastAsia="仿宋" w:cs="仿宋"/>
          <w:sz w:val="24"/>
        </w:rPr>
        <w:t>用于各部门</w:t>
      </w:r>
      <w:r>
        <w:rPr>
          <w:rFonts w:hint="eastAsia" w:ascii="仿宋" w:hAnsi="仿宋" w:eastAsia="仿宋" w:cs="仿宋"/>
          <w:sz w:val="24"/>
          <w:lang w:val="en-US" w:eastAsia="zh-CN"/>
        </w:rPr>
        <w:t>准备</w:t>
      </w:r>
      <w:r>
        <w:rPr>
          <w:rFonts w:hint="eastAsia" w:ascii="仿宋" w:hAnsi="仿宋" w:eastAsia="仿宋" w:cs="仿宋"/>
          <w:sz w:val="24"/>
        </w:rPr>
        <w:t>在202</w:t>
      </w:r>
      <w:r>
        <w:rPr>
          <w:rFonts w:hint="eastAsia" w:ascii="仿宋" w:hAnsi="仿宋" w:eastAsia="仿宋" w:cs="仿宋"/>
          <w:sz w:val="24"/>
          <w:lang w:val="en-US" w:eastAsia="zh-CN"/>
        </w:rPr>
        <w:t>4</w:t>
      </w:r>
      <w:r>
        <w:rPr>
          <w:rFonts w:hint="eastAsia" w:ascii="仿宋" w:hAnsi="仿宋" w:eastAsia="仿宋" w:cs="仿宋"/>
          <w:sz w:val="24"/>
        </w:rPr>
        <w:t>年新设并需要校区设立专项经费支持的项目，由各部门填报专项经费预算申报表，包括资金来源和支出明细预算、项目实施期限、必要性和绩效目标等信息。新增项目上报需提供校区党政联</w:t>
      </w:r>
      <w:r>
        <w:rPr>
          <w:rFonts w:hint="eastAsia" w:ascii="仿宋" w:hAnsi="仿宋" w:eastAsia="仿宋" w:cs="仿宋"/>
          <w:sz w:val="24"/>
          <w:lang w:val="en-US" w:eastAsia="zh-CN"/>
        </w:rPr>
        <w:t>席</w:t>
      </w:r>
      <w:r>
        <w:rPr>
          <w:rFonts w:hint="eastAsia" w:ascii="仿宋" w:hAnsi="仿宋" w:eastAsia="仿宋" w:cs="仿宋"/>
          <w:sz w:val="24"/>
        </w:rPr>
        <w:t>会纪要等权威性支持文件。新项目批准设立后，年末需要进行项目绩效评价。</w:t>
      </w:r>
    </w:p>
    <w:p>
      <w:pPr>
        <w:spacing w:line="360" w:lineRule="auto"/>
        <w:rPr>
          <w:rFonts w:hint="eastAsia" w:ascii="仿宋" w:hAnsi="仿宋" w:eastAsia="仿宋" w:cs="仿宋"/>
          <w:b/>
          <w:bCs/>
          <w:sz w:val="28"/>
          <w:szCs w:val="28"/>
          <w:highlight w:val="yellow"/>
          <w:lang w:eastAsia="zh-CN"/>
        </w:rPr>
      </w:pPr>
      <w:r>
        <w:rPr>
          <w:rFonts w:hint="eastAsia" w:ascii="仿宋" w:hAnsi="仿宋" w:eastAsia="仿宋" w:cs="仿宋"/>
          <w:b/>
          <w:bCs/>
          <w:sz w:val="28"/>
          <w:szCs w:val="28"/>
        </w:rPr>
        <w:t>五、撰写绩效评价报告</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lang w:val="en-US" w:eastAsia="zh-CN"/>
        </w:rPr>
        <w:t>年底填报</w:t>
      </w:r>
      <w:r>
        <w:rPr>
          <w:rFonts w:hint="eastAsia" w:ascii="仿宋" w:hAnsi="仿宋" w:eastAsia="仿宋" w:cs="仿宋"/>
          <w:b/>
          <w:bCs/>
          <w:sz w:val="28"/>
          <w:szCs w:val="28"/>
          <w:highlight w:val="yellow"/>
          <w:lang w:eastAsia="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为确保合理科学地安排202</w:t>
      </w:r>
      <w:r>
        <w:rPr>
          <w:rFonts w:hint="eastAsia" w:ascii="仿宋" w:hAnsi="仿宋" w:eastAsia="仿宋" w:cs="仿宋"/>
          <w:sz w:val="24"/>
          <w:lang w:val="en-US" w:eastAsia="zh-CN"/>
        </w:rPr>
        <w:t>4</w:t>
      </w:r>
      <w:r>
        <w:rPr>
          <w:rFonts w:hint="eastAsia" w:ascii="仿宋" w:hAnsi="仿宋" w:eastAsia="仿宋" w:cs="仿宋"/>
          <w:sz w:val="24"/>
        </w:rPr>
        <w:t>年预算，提高预算管理水平，各单位对202</w:t>
      </w:r>
      <w:r>
        <w:rPr>
          <w:rFonts w:hint="eastAsia" w:ascii="仿宋" w:hAnsi="仿宋" w:eastAsia="仿宋" w:cs="仿宋"/>
          <w:sz w:val="24"/>
          <w:lang w:val="en-US" w:eastAsia="zh-CN"/>
        </w:rPr>
        <w:t>3</w:t>
      </w:r>
      <w:r>
        <w:rPr>
          <w:rFonts w:hint="eastAsia" w:ascii="仿宋" w:hAnsi="仿宋" w:eastAsia="仿宋" w:cs="仿宋"/>
          <w:sz w:val="24"/>
        </w:rPr>
        <w:t>年经费按项目撰写绩效评价报告，202</w:t>
      </w:r>
      <w:r>
        <w:rPr>
          <w:rFonts w:hint="eastAsia" w:ascii="仿宋" w:hAnsi="仿宋" w:eastAsia="仿宋" w:cs="仿宋"/>
          <w:sz w:val="24"/>
          <w:lang w:val="en-US" w:eastAsia="zh-CN"/>
        </w:rPr>
        <w:t>3</w:t>
      </w:r>
      <w:r>
        <w:rPr>
          <w:rFonts w:hint="eastAsia" w:ascii="仿宋" w:hAnsi="仿宋" w:eastAsia="仿宋" w:cs="仿宋"/>
          <w:sz w:val="24"/>
        </w:rPr>
        <w:t>年绩效评价结果作为202</w:t>
      </w:r>
      <w:r>
        <w:rPr>
          <w:rFonts w:hint="eastAsia" w:ascii="仿宋" w:hAnsi="仿宋" w:eastAsia="仿宋" w:cs="仿宋"/>
          <w:sz w:val="24"/>
          <w:lang w:val="en-US" w:eastAsia="zh-CN"/>
        </w:rPr>
        <w:t>4</w:t>
      </w:r>
      <w:r>
        <w:rPr>
          <w:rFonts w:hint="eastAsia" w:ascii="仿宋" w:hAnsi="仿宋" w:eastAsia="仿宋" w:cs="仿宋"/>
          <w:sz w:val="24"/>
        </w:rPr>
        <w:t>年预算安排的重要依据。</w:t>
      </w:r>
    </w:p>
    <w:p>
      <w:pPr>
        <w:spacing w:line="360" w:lineRule="auto"/>
        <w:ind w:firstLine="480" w:firstLineChars="200"/>
        <w:rPr>
          <w:rFonts w:ascii="仿宋" w:hAnsi="仿宋" w:eastAsia="仿宋" w:cs="仿宋"/>
          <w:sz w:val="24"/>
        </w:rPr>
      </w:pPr>
      <w:r>
        <w:rPr>
          <w:rFonts w:hint="eastAsia" w:ascii="仿宋" w:hAnsi="仿宋" w:eastAsia="仿宋" w:cs="仿宋"/>
          <w:sz w:val="24"/>
        </w:rPr>
        <w:t>绩效评价报告主要包括年度总体目标、绩效指标及完成情况、项目绩效自评报告三部分</w:t>
      </w:r>
      <w:r>
        <w:rPr>
          <w:rFonts w:hint="eastAsia" w:ascii="仿宋" w:hAnsi="仿宋" w:eastAsia="仿宋" w:cs="仿宋"/>
          <w:sz w:val="24"/>
          <w:lang w:eastAsia="zh-CN"/>
        </w:rPr>
        <w:t>等</w:t>
      </w:r>
      <w:r>
        <w:rPr>
          <w:rFonts w:hint="eastAsia" w:ascii="仿宋" w:hAnsi="仿宋" w:eastAsia="仿宋" w:cs="仿宋"/>
          <w:sz w:val="24"/>
        </w:rPr>
        <w:t>。</w:t>
      </w:r>
    </w:p>
    <w:p>
      <w:pPr>
        <w:spacing w:line="360" w:lineRule="auto"/>
        <w:ind w:firstLine="482" w:firstLineChars="200"/>
        <w:rPr>
          <w:rFonts w:ascii="仿宋" w:hAnsi="仿宋" w:eastAsia="仿宋" w:cs="仿宋"/>
          <w:b/>
          <w:bCs/>
          <w:sz w:val="24"/>
          <w:highlight w:val="yellow"/>
        </w:rPr>
      </w:pPr>
      <w:r>
        <w:rPr>
          <w:rFonts w:hint="eastAsia" w:ascii="仿宋" w:hAnsi="仿宋" w:eastAsia="仿宋" w:cs="仿宋"/>
          <w:b/>
          <w:bCs/>
          <w:sz w:val="24"/>
          <w:highlight w:val="yellow"/>
        </w:rPr>
        <w:t>绩效评价报告通过网上填报，纸质版需经部门负责人审批签字，</w:t>
      </w:r>
      <w:r>
        <w:rPr>
          <w:rFonts w:hint="eastAsia" w:ascii="仿宋" w:hAnsi="仿宋" w:eastAsia="仿宋" w:cs="仿宋"/>
          <w:b/>
          <w:bCs/>
          <w:sz w:val="24"/>
          <w:highlight w:val="yellow"/>
          <w:lang w:val="en-US" w:eastAsia="zh-CN"/>
        </w:rPr>
        <w:t>于</w:t>
      </w:r>
      <w:r>
        <w:rPr>
          <w:rFonts w:hint="eastAsia" w:ascii="仿宋" w:hAnsi="仿宋" w:eastAsia="仿宋" w:cs="仿宋"/>
          <w:b/>
          <w:bCs/>
          <w:sz w:val="24"/>
          <w:highlight w:val="yellow"/>
        </w:rPr>
        <w:t>提交</w:t>
      </w:r>
      <w:r>
        <w:rPr>
          <w:rFonts w:hint="eastAsia" w:ascii="仿宋" w:hAnsi="仿宋" w:eastAsia="仿宋" w:cs="仿宋"/>
          <w:b/>
          <w:bCs/>
          <w:sz w:val="24"/>
          <w:highlight w:val="yellow"/>
          <w:lang w:val="en-US" w:eastAsia="zh-CN"/>
        </w:rPr>
        <w:t>2024年1月8日下班前</w:t>
      </w:r>
      <w:r>
        <w:rPr>
          <w:rFonts w:hint="eastAsia" w:ascii="仿宋" w:hAnsi="仿宋" w:eastAsia="仿宋" w:cs="仿宋"/>
          <w:b/>
          <w:bCs/>
          <w:sz w:val="24"/>
          <w:highlight w:val="yellow"/>
        </w:rPr>
        <w:t>到财务处。</w:t>
      </w:r>
    </w:p>
    <w:p>
      <w:pPr>
        <w:spacing w:line="360" w:lineRule="auto"/>
        <w:rPr>
          <w:rFonts w:ascii="仿宋" w:hAnsi="仿宋" w:eastAsia="仿宋" w:cs="仿宋"/>
          <w:b/>
          <w:bCs/>
          <w:sz w:val="28"/>
          <w:szCs w:val="28"/>
        </w:rPr>
      </w:pPr>
      <w:r>
        <w:rPr>
          <w:rFonts w:hint="eastAsia" w:ascii="仿宋" w:hAnsi="仿宋" w:eastAsia="仿宋" w:cs="仿宋"/>
          <w:b/>
          <w:bCs/>
          <w:sz w:val="28"/>
          <w:szCs w:val="28"/>
        </w:rPr>
        <w:t>六、其他说明</w:t>
      </w:r>
    </w:p>
    <w:p>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各单位要指定专人负责联络预算编制相关事宜。</w:t>
      </w:r>
      <w:r>
        <w:rPr>
          <w:rFonts w:hint="eastAsia" w:ascii="仿宋" w:hAnsi="仿宋" w:eastAsia="仿宋" w:cs="仿宋"/>
          <w:sz w:val="24"/>
          <w:highlight w:val="yellow"/>
        </w:rPr>
        <w:t>请于</w:t>
      </w:r>
      <w:r>
        <w:rPr>
          <w:rFonts w:hint="eastAsia" w:ascii="仿宋" w:hAnsi="仿宋" w:eastAsia="仿宋" w:cs="仿宋"/>
          <w:b/>
          <w:bCs/>
          <w:sz w:val="24"/>
          <w:highlight w:val="yellow"/>
        </w:rPr>
        <w:t>202</w:t>
      </w:r>
      <w:r>
        <w:rPr>
          <w:rFonts w:hint="eastAsia" w:ascii="仿宋" w:hAnsi="仿宋" w:eastAsia="仿宋" w:cs="仿宋"/>
          <w:b/>
          <w:bCs/>
          <w:sz w:val="24"/>
          <w:highlight w:val="yellow"/>
          <w:lang w:val="en-US" w:eastAsia="zh-CN"/>
        </w:rPr>
        <w:t>3</w:t>
      </w:r>
      <w:r>
        <w:rPr>
          <w:rFonts w:hint="eastAsia" w:ascii="仿宋" w:hAnsi="仿宋" w:eastAsia="仿宋" w:cs="仿宋"/>
          <w:b/>
          <w:bCs/>
          <w:sz w:val="24"/>
          <w:highlight w:val="yellow"/>
        </w:rPr>
        <w:t>年1</w:t>
      </w:r>
      <w:r>
        <w:rPr>
          <w:rFonts w:hint="eastAsia" w:ascii="仿宋" w:hAnsi="仿宋" w:eastAsia="仿宋" w:cs="仿宋"/>
          <w:b/>
          <w:bCs/>
          <w:sz w:val="24"/>
          <w:highlight w:val="yellow"/>
          <w:lang w:val="en-US" w:eastAsia="zh-CN"/>
        </w:rPr>
        <w:t>1</w:t>
      </w:r>
      <w:r>
        <w:rPr>
          <w:rFonts w:hint="eastAsia" w:ascii="仿宋" w:hAnsi="仿宋" w:eastAsia="仿宋" w:cs="仿宋"/>
          <w:b/>
          <w:bCs/>
          <w:sz w:val="24"/>
          <w:highlight w:val="yellow"/>
        </w:rPr>
        <w:t>月</w:t>
      </w:r>
      <w:r>
        <w:rPr>
          <w:rFonts w:hint="eastAsia" w:ascii="仿宋" w:hAnsi="仿宋" w:eastAsia="仿宋" w:cs="仿宋"/>
          <w:b/>
          <w:bCs/>
          <w:sz w:val="24"/>
          <w:highlight w:val="yellow"/>
          <w:lang w:val="en-US" w:eastAsia="zh-CN"/>
        </w:rPr>
        <w:t>15</w:t>
      </w:r>
      <w:r>
        <w:rPr>
          <w:rFonts w:hint="eastAsia" w:ascii="仿宋" w:hAnsi="仿宋" w:eastAsia="仿宋" w:cs="仿宋"/>
          <w:b/>
          <w:bCs/>
          <w:sz w:val="24"/>
          <w:highlight w:val="yellow"/>
        </w:rPr>
        <w:t>日（周</w:t>
      </w:r>
      <w:r>
        <w:rPr>
          <w:rFonts w:hint="eastAsia" w:ascii="仿宋" w:hAnsi="仿宋" w:eastAsia="仿宋" w:cs="仿宋"/>
          <w:b/>
          <w:bCs/>
          <w:sz w:val="24"/>
          <w:highlight w:val="yellow"/>
          <w:lang w:val="en-US" w:eastAsia="zh-CN"/>
        </w:rPr>
        <w:t>三</w:t>
      </w:r>
      <w:r>
        <w:rPr>
          <w:rFonts w:hint="eastAsia" w:ascii="仿宋" w:hAnsi="仿宋" w:eastAsia="仿宋" w:cs="仿宋"/>
          <w:b/>
          <w:bCs/>
          <w:sz w:val="24"/>
          <w:highlight w:val="yellow"/>
        </w:rPr>
        <w:t>）</w:t>
      </w:r>
      <w:r>
        <w:rPr>
          <w:rFonts w:hint="eastAsia" w:ascii="仿宋" w:hAnsi="仿宋" w:eastAsia="仿宋" w:cs="仿宋"/>
          <w:sz w:val="24"/>
          <w:highlight w:val="yellow"/>
        </w:rPr>
        <w:t>下班前将</w:t>
      </w:r>
      <w:r>
        <w:rPr>
          <w:rFonts w:hint="eastAsia" w:ascii="仿宋" w:hAnsi="仿宋" w:eastAsia="仿宋" w:cs="仿宋"/>
          <w:b/>
          <w:bCs/>
          <w:sz w:val="24"/>
          <w:highlight w:val="yellow"/>
        </w:rPr>
        <w:t>纸质版预算草案</w:t>
      </w:r>
      <w:r>
        <w:rPr>
          <w:rFonts w:hint="eastAsia" w:ascii="仿宋" w:hAnsi="仿宋" w:eastAsia="仿宋" w:cs="仿宋"/>
          <w:sz w:val="24"/>
          <w:highlight w:val="yellow"/>
        </w:rPr>
        <w:t>交到财务处</w:t>
      </w:r>
      <w:r>
        <w:rPr>
          <w:rFonts w:hint="eastAsia" w:ascii="仿宋" w:hAnsi="仿宋" w:eastAsia="仿宋" w:cs="仿宋"/>
          <w:b/>
          <w:bCs/>
          <w:sz w:val="24"/>
          <w:highlight w:val="yellow"/>
        </w:rPr>
        <w:t>334</w:t>
      </w:r>
      <w:r>
        <w:rPr>
          <w:rFonts w:hint="eastAsia" w:ascii="仿宋" w:hAnsi="仿宋" w:eastAsia="仿宋" w:cs="仿宋"/>
          <w:sz w:val="24"/>
          <w:highlight w:val="yellow"/>
        </w:rPr>
        <w:t>室，</w:t>
      </w:r>
      <w:r>
        <w:rPr>
          <w:rFonts w:hint="eastAsia" w:ascii="仿宋" w:hAnsi="仿宋" w:eastAsia="仿宋" w:cs="仿宋"/>
          <w:sz w:val="24"/>
          <w:highlight w:val="yellow"/>
          <w:lang w:val="en-US" w:eastAsia="zh-CN"/>
        </w:rPr>
        <w:t>于</w:t>
      </w:r>
      <w:r>
        <w:rPr>
          <w:rFonts w:hint="eastAsia" w:ascii="仿宋" w:hAnsi="仿宋" w:eastAsia="仿宋" w:cs="仿宋"/>
          <w:b/>
          <w:bCs/>
          <w:sz w:val="24"/>
          <w:highlight w:val="yellow"/>
          <w:lang w:val="en-US" w:eastAsia="zh-CN"/>
        </w:rPr>
        <w:t>2024年1月8日（周一）</w:t>
      </w:r>
      <w:r>
        <w:rPr>
          <w:rFonts w:hint="eastAsia" w:ascii="仿宋" w:hAnsi="仿宋" w:eastAsia="仿宋" w:cs="仿宋"/>
          <w:b w:val="0"/>
          <w:bCs w:val="0"/>
          <w:sz w:val="24"/>
          <w:highlight w:val="yellow"/>
          <w:lang w:val="en-US" w:eastAsia="zh-CN"/>
        </w:rPr>
        <w:t>下班</w:t>
      </w:r>
      <w:r>
        <w:rPr>
          <w:rFonts w:hint="eastAsia" w:ascii="仿宋" w:hAnsi="仿宋" w:eastAsia="仿宋" w:cs="仿宋"/>
          <w:sz w:val="24"/>
          <w:highlight w:val="yellow"/>
          <w:lang w:val="en-US" w:eastAsia="zh-CN"/>
        </w:rPr>
        <w:t>前</w:t>
      </w:r>
      <w:r>
        <w:rPr>
          <w:rFonts w:hint="eastAsia" w:ascii="仿宋" w:hAnsi="仿宋" w:eastAsia="仿宋" w:cs="仿宋"/>
          <w:sz w:val="24"/>
          <w:highlight w:val="yellow"/>
        </w:rPr>
        <w:t>项目</w:t>
      </w:r>
      <w:r>
        <w:rPr>
          <w:rFonts w:hint="eastAsia" w:ascii="仿宋" w:hAnsi="仿宋" w:eastAsia="仿宋" w:cs="仿宋"/>
          <w:b/>
          <w:bCs/>
          <w:sz w:val="24"/>
          <w:highlight w:val="yellow"/>
        </w:rPr>
        <w:t>绩效评价报告</w:t>
      </w:r>
      <w:r>
        <w:rPr>
          <w:rFonts w:hint="eastAsia" w:ascii="仿宋" w:hAnsi="仿宋" w:eastAsia="仿宋" w:cs="仿宋"/>
          <w:sz w:val="24"/>
          <w:highlight w:val="yellow"/>
        </w:rPr>
        <w:t>交到财务处</w:t>
      </w:r>
      <w:r>
        <w:rPr>
          <w:rFonts w:hint="eastAsia" w:ascii="仿宋" w:hAnsi="仿宋" w:eastAsia="仿宋" w:cs="仿宋"/>
          <w:b/>
          <w:bCs/>
          <w:sz w:val="24"/>
          <w:highlight w:val="yellow"/>
        </w:rPr>
        <w:t>334</w:t>
      </w:r>
      <w:r>
        <w:rPr>
          <w:rFonts w:hint="eastAsia" w:ascii="仿宋" w:hAnsi="仿宋" w:eastAsia="仿宋" w:cs="仿宋"/>
          <w:sz w:val="24"/>
          <w:highlight w:val="yellow"/>
        </w:rPr>
        <w:t>室</w:t>
      </w:r>
      <w:r>
        <w:rPr>
          <w:rFonts w:hint="eastAsia" w:ascii="仿宋" w:hAnsi="仿宋" w:eastAsia="仿宋" w:cs="仿宋"/>
          <w:sz w:val="24"/>
          <w:highlight w:val="yellow"/>
          <w:lang w:eastAsia="zh-CN"/>
        </w:rPr>
        <w:t>，</w:t>
      </w:r>
      <w:r>
        <w:rPr>
          <w:rFonts w:hint="eastAsia" w:ascii="仿宋" w:hAnsi="仿宋" w:eastAsia="仿宋" w:cs="仿宋"/>
          <w:b/>
          <w:bCs/>
          <w:sz w:val="24"/>
          <w:highlight w:val="yellow"/>
        </w:rPr>
        <w:t>接收人：</w:t>
      </w:r>
      <w:r>
        <w:rPr>
          <w:rFonts w:hint="eastAsia" w:ascii="仿宋" w:hAnsi="仿宋" w:eastAsia="仿宋" w:cs="仿宋"/>
          <w:b/>
          <w:bCs/>
          <w:sz w:val="24"/>
          <w:highlight w:val="yellow"/>
          <w:lang w:val="en-US" w:eastAsia="zh-CN"/>
        </w:rPr>
        <w:t>周晓静</w:t>
      </w:r>
      <w:r>
        <w:rPr>
          <w:rFonts w:hint="eastAsia" w:ascii="仿宋" w:hAnsi="仿宋" w:eastAsia="仿宋" w:cs="仿宋"/>
          <w:b/>
          <w:bCs/>
          <w:sz w:val="24"/>
          <w:highlight w:val="yellow"/>
        </w:rPr>
        <w:t>，电话:</w:t>
      </w:r>
      <w:r>
        <w:rPr>
          <w:rFonts w:hint="eastAsia" w:ascii="仿宋" w:hAnsi="仿宋" w:eastAsia="仿宋" w:cs="仿宋"/>
          <w:b/>
          <w:bCs/>
          <w:color w:val="333333"/>
          <w:sz w:val="24"/>
          <w:highlight w:val="yellow"/>
          <w:shd w:val="clear" w:color="auto" w:fill="FFFFFF"/>
        </w:rPr>
        <w:t>5682537。</w:t>
      </w:r>
    </w:p>
    <w:p>
      <w:pPr>
        <w:spacing w:line="560" w:lineRule="exact"/>
        <w:ind w:firstLine="105" w:firstLineChars="50"/>
        <w:rPr>
          <w:rFonts w:ascii="仿宋" w:hAnsi="仿宋" w:eastAsia="仿宋"/>
          <w:sz w:val="24"/>
          <w:szCs w:val="24"/>
        </w:rPr>
      </w:pPr>
      <w:r>
        <w:rPr>
          <w:rFonts w:hint="eastAsia" w:ascii="仿宋" w:hAnsi="仿宋" w:eastAsia="仿宋"/>
          <w:color w:val="000000"/>
          <w:szCs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61595</wp:posOffset>
                </wp:positionV>
                <wp:extent cx="5649595" cy="0"/>
                <wp:effectExtent l="0" t="6350" r="0" b="6985"/>
                <wp:wrapNone/>
                <wp:docPr id="3" name="直接连接符 3"/>
                <wp:cNvGraphicFramePr/>
                <a:graphic xmlns:a="http://schemas.openxmlformats.org/drawingml/2006/main">
                  <a:graphicData uri="http://schemas.microsoft.com/office/word/2010/wordprocessingShape">
                    <wps:wsp>
                      <wps:cNvCnPr/>
                      <wps:spPr>
                        <a:xfrm>
                          <a:off x="0" y="0"/>
                          <a:ext cx="5649595" cy="0"/>
                        </a:xfrm>
                        <a:prstGeom prst="line">
                          <a:avLst/>
                        </a:prstGeom>
                        <a:ln w="1333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4.85pt;height:0pt;width:444.85pt;z-index:251661312;mso-width-relative:page;mso-height-relative:page;" filled="f" stroked="t" coordsize="21600,21600" o:gfxdata="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43B00wAAAAYBAAAPAAAAAAAAAAEAIAAAACIAAABkcnMvZG93bnJldi54bWxQSwECFAAU&#10;AAAACACHTuJAIYOu2PYBAADlAwAADgAAAAAAAAABACAAAAAiAQAAZHJzL2Uyb0RvYy54bWxQSwUG&#10;AAAAAAYABgBZAQAAigUAAAAA&#10;">
                <v:fill on="f" focussize="0,0"/>
                <v:stroke weight="1.05pt" color="#000000" joinstyle="round"/>
                <v:imagedata o:title=""/>
                <o:lock v:ext="edit" aspectratio="f"/>
              </v:line>
            </w:pict>
          </mc:Fallback>
        </mc:AlternateContent>
      </w:r>
      <w:r>
        <w:rPr>
          <w:rFonts w:hint="eastAsia"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367665</wp:posOffset>
                </wp:positionV>
                <wp:extent cx="5649595" cy="0"/>
                <wp:effectExtent l="0" t="6350" r="0" b="6985"/>
                <wp:wrapNone/>
                <wp:docPr id="1" name="直接连接符 1"/>
                <wp:cNvGraphicFramePr/>
                <a:graphic xmlns:a="http://schemas.openxmlformats.org/drawingml/2006/main">
                  <a:graphicData uri="http://schemas.microsoft.com/office/word/2010/wordprocessingShape">
                    <wps:wsp>
                      <wps:cNvCnPr/>
                      <wps:spPr>
                        <a:xfrm>
                          <a:off x="0" y="0"/>
                          <a:ext cx="5649595" cy="0"/>
                        </a:xfrm>
                        <a:prstGeom prst="line">
                          <a:avLst/>
                        </a:prstGeom>
                        <a:ln w="1333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95pt;height:0pt;width:444.85pt;z-index:251660288;mso-width-relative:page;mso-height-relative:page;" filled="f" stroked="t" coordsize="21600,21600" o:gfxdata="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lGltdMAAAAGAQAADwAAAAAAAAABACAAAAAiAAAAZHJzL2Rvd25yZXYueG1sUEsBAhQAFAAA&#10;AAgAh07iQBMKFA30AQAA5QMAAA4AAAAAAAAAAQAgAAAAIgEAAGRycy9lMm9Eb2MueG1sUEsFBgAA&#10;AAAGAAYAWQEAAIgFAAAAAA==&#10;">
                <v:fill on="f" focussize="0,0"/>
                <v:stroke weight="1.05pt" color="#000000" joinstyle="round"/>
                <v:imagedata o:title=""/>
                <o:lock v:ext="edit" aspectratio="f"/>
              </v:line>
            </w:pict>
          </mc:Fallback>
        </mc:AlternateContent>
      </w:r>
      <w:r>
        <w:rPr>
          <w:rFonts w:hint="eastAsia" w:ascii="仿宋" w:hAnsi="仿宋" w:eastAsia="仿宋"/>
          <w:bCs/>
          <w:sz w:val="28"/>
          <w:szCs w:val="28"/>
        </w:rPr>
        <w:t>哈尔滨工业大学（威海）</w:t>
      </w:r>
      <w:r>
        <w:rPr>
          <w:rFonts w:hint="eastAsia" w:ascii="仿宋" w:hAnsi="仿宋" w:eastAsia="仿宋"/>
          <w:bCs/>
          <w:sz w:val="28"/>
          <w:szCs w:val="28"/>
          <w:lang w:val="en-US" w:eastAsia="zh-CN"/>
        </w:rPr>
        <w:t>财务</w:t>
      </w:r>
      <w:r>
        <w:rPr>
          <w:rFonts w:hint="eastAsia" w:ascii="仿宋" w:hAnsi="仿宋" w:eastAsia="仿宋"/>
          <w:bCs/>
          <w:sz w:val="28"/>
          <w:szCs w:val="28"/>
        </w:rPr>
        <w:t xml:space="preserve">处       </w:t>
      </w:r>
      <w:r>
        <w:rPr>
          <w:rFonts w:ascii="仿宋" w:hAnsi="仿宋" w:eastAsia="仿宋"/>
          <w:bCs/>
          <w:sz w:val="28"/>
          <w:szCs w:val="28"/>
        </w:rPr>
        <w:t xml:space="preserve">  </w:t>
      </w:r>
      <w:r>
        <w:rPr>
          <w:rFonts w:hint="eastAsia" w:ascii="仿宋" w:hAnsi="仿宋" w:eastAsia="仿宋"/>
          <w:bCs/>
          <w:sz w:val="28"/>
          <w:szCs w:val="28"/>
        </w:rPr>
        <w:t xml:space="preserve"> </w:t>
      </w:r>
      <w:r>
        <w:rPr>
          <w:rFonts w:hint="eastAsia" w:ascii="仿宋" w:hAnsi="仿宋" w:eastAsia="仿宋"/>
          <w:bCs/>
          <w:sz w:val="28"/>
          <w:szCs w:val="28"/>
          <w:lang w:val="en-US" w:eastAsia="zh-CN"/>
        </w:rPr>
        <w:t xml:space="preserve">       </w:t>
      </w:r>
      <w:r>
        <w:rPr>
          <w:rFonts w:hint="eastAsia" w:ascii="仿宋" w:hAnsi="仿宋" w:eastAsia="仿宋"/>
          <w:bCs/>
          <w:sz w:val="28"/>
          <w:szCs w:val="28"/>
        </w:rPr>
        <w:t>2</w:t>
      </w:r>
      <w:r>
        <w:rPr>
          <w:rFonts w:ascii="仿宋" w:hAnsi="仿宋" w:eastAsia="仿宋"/>
          <w:bCs/>
          <w:sz w:val="28"/>
          <w:szCs w:val="28"/>
        </w:rPr>
        <w:t>023</w:t>
      </w:r>
      <w:r>
        <w:rPr>
          <w:rFonts w:hint="eastAsia" w:ascii="仿宋" w:hAnsi="仿宋" w:eastAsia="仿宋"/>
          <w:bCs/>
          <w:sz w:val="28"/>
          <w:szCs w:val="28"/>
        </w:rPr>
        <w:t>年</w:t>
      </w:r>
      <w:r>
        <w:rPr>
          <w:rFonts w:hint="eastAsia" w:ascii="仿宋" w:hAnsi="仿宋" w:eastAsia="仿宋"/>
          <w:bCs/>
          <w:sz w:val="28"/>
          <w:szCs w:val="28"/>
          <w:lang w:val="en-US" w:eastAsia="zh-CN"/>
        </w:rPr>
        <w:t>10</w:t>
      </w:r>
      <w:r>
        <w:rPr>
          <w:rFonts w:hint="eastAsia" w:ascii="仿宋" w:hAnsi="仿宋" w:eastAsia="仿宋"/>
          <w:bCs/>
          <w:sz w:val="28"/>
          <w:szCs w:val="28"/>
        </w:rPr>
        <w:t>月</w:t>
      </w:r>
      <w:r>
        <w:rPr>
          <w:rFonts w:hint="eastAsia" w:ascii="仿宋" w:hAnsi="仿宋" w:eastAsia="仿宋"/>
          <w:bCs/>
          <w:sz w:val="28"/>
          <w:szCs w:val="28"/>
          <w:lang w:val="en-US" w:eastAsia="zh-CN"/>
        </w:rPr>
        <w:t>31</w:t>
      </w:r>
      <w:bookmarkStart w:id="0" w:name="_GoBack"/>
      <w:bookmarkEnd w:id="0"/>
      <w:r>
        <w:rPr>
          <w:rFonts w:hint="eastAsia" w:ascii="仿宋" w:hAnsi="仿宋" w:eastAsia="仿宋"/>
          <w:bCs/>
          <w:sz w:val="28"/>
          <w:szCs w:val="28"/>
        </w:rPr>
        <w:t>日</w:t>
      </w:r>
    </w:p>
    <w:p>
      <w:pPr>
        <w:spacing w:line="360" w:lineRule="auto"/>
        <w:rPr>
          <w:sz w:val="24"/>
        </w:rPr>
      </w:pPr>
      <w:r>
        <w:rPr>
          <w:rFonts w:hint="eastAsia"/>
          <w:sz w:val="24"/>
        </w:rPr>
        <w:br w:type="page"/>
      </w:r>
    </w:p>
    <w:p>
      <w:pPr>
        <w:spacing w:line="360" w:lineRule="auto"/>
        <w:jc w:val="left"/>
        <w:rPr>
          <w:rFonts w:ascii="仿宋" w:hAnsi="仿宋" w:eastAsia="仿宋" w:cs="仿宋"/>
          <w:sz w:val="24"/>
        </w:rPr>
      </w:pPr>
      <w:r>
        <w:rPr>
          <w:rFonts w:hint="eastAsia" w:ascii="仿宋" w:hAnsi="仿宋" w:eastAsia="仿宋" w:cs="仿宋"/>
          <w:sz w:val="24"/>
        </w:rPr>
        <w:t>附表1：</w:t>
      </w:r>
    </w:p>
    <w:p>
      <w:pPr>
        <w:spacing w:line="360" w:lineRule="auto"/>
        <w:jc w:val="center"/>
        <w:rPr>
          <w:rFonts w:ascii="仿宋" w:hAnsi="仿宋" w:eastAsia="仿宋" w:cs="仿宋"/>
          <w:b/>
          <w:color w:val="000000" w:themeColor="text1"/>
          <w:sz w:val="24"/>
          <w14:textFill>
            <w14:solidFill>
              <w14:schemeClr w14:val="tx1"/>
            </w14:solidFill>
          </w14:textFill>
        </w:rPr>
      </w:pPr>
      <w:r>
        <w:rPr>
          <w:rStyle w:val="7"/>
          <w:rFonts w:hint="eastAsia" w:ascii="仿宋" w:hAnsi="仿宋" w:eastAsia="仿宋" w:cs="仿宋"/>
          <w:b/>
          <w:color w:val="000000" w:themeColor="text1"/>
          <w:sz w:val="24"/>
          <w:u w:val="none"/>
          <w14:textFill>
            <w14:solidFill>
              <w14:schemeClr w14:val="tx1"/>
            </w14:solidFill>
          </w14:textFill>
        </w:rPr>
        <w:t>202</w:t>
      </w:r>
      <w:r>
        <w:rPr>
          <w:rStyle w:val="7"/>
          <w:rFonts w:hint="eastAsia" w:ascii="仿宋" w:hAnsi="仿宋" w:eastAsia="仿宋" w:cs="仿宋"/>
          <w:b/>
          <w:color w:val="000000" w:themeColor="text1"/>
          <w:sz w:val="24"/>
          <w:u w:val="none"/>
          <w:lang w:val="en-US" w:eastAsia="zh-CN"/>
          <w14:textFill>
            <w14:solidFill>
              <w14:schemeClr w14:val="tx1"/>
            </w14:solidFill>
          </w14:textFill>
        </w:rPr>
        <w:t>4</w:t>
      </w:r>
      <w:r>
        <w:rPr>
          <w:rStyle w:val="7"/>
          <w:rFonts w:hint="eastAsia" w:ascii="仿宋" w:hAnsi="仿宋" w:eastAsia="仿宋" w:cs="仿宋"/>
          <w:b/>
          <w:color w:val="000000" w:themeColor="text1"/>
          <w:sz w:val="24"/>
          <w:u w:val="none"/>
          <w14:textFill>
            <w14:solidFill>
              <w14:schemeClr w14:val="tx1"/>
            </w14:solidFill>
          </w14:textFill>
        </w:rPr>
        <w:t>年度预算单位下级部门支出预算信息采集表</w:t>
      </w:r>
    </w:p>
    <w:p>
      <w:pPr>
        <w:spacing w:line="240" w:lineRule="auto"/>
        <w:jc w:val="left"/>
        <w:rPr>
          <w:sz w:val="24"/>
        </w:rPr>
      </w:pPr>
      <w:r>
        <w:drawing>
          <wp:inline distT="0" distB="0" distL="0" distR="0">
            <wp:extent cx="5749290" cy="847725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58266" cy="8489840"/>
                    </a:xfrm>
                    <a:prstGeom prst="rect">
                      <a:avLst/>
                    </a:prstGeom>
                    <a:noFill/>
                    <a:ln>
                      <a:noFill/>
                    </a:ln>
                  </pic:spPr>
                </pic:pic>
              </a:graphicData>
            </a:graphic>
          </wp:inline>
        </w:drawing>
      </w:r>
    </w:p>
    <w:sectPr>
      <w:footerReference r:id="rId3" w:type="default"/>
      <w:pgSz w:w="11906" w:h="16838"/>
      <w:pgMar w:top="1134" w:right="1191"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b/>
      </w:rPr>
      <w:fldChar w:fldCharType="begin"/>
    </w:r>
    <w:r>
      <w:rPr>
        <w:b/>
      </w:rPr>
      <w:instrText xml:space="preserve">PAGE  \* Arabic  \* MERGEFORMAT</w:instrText>
    </w:r>
    <w:r>
      <w:rPr>
        <w:b/>
      </w:rPr>
      <w:fldChar w:fldCharType="separate"/>
    </w:r>
    <w:r>
      <w:rPr>
        <w:b/>
        <w:lang w:val="zh-CN"/>
      </w:rPr>
      <w:t>2</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5</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0683C"/>
    <w:multiLevelType w:val="singleLevel"/>
    <w:tmpl w:val="143068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ZDk5MWQzODAwYTEzNmZiYWIyOTM5Zjk0ZWU2NzIifQ=="/>
  </w:docVars>
  <w:rsids>
    <w:rsidRoot w:val="00EB35FE"/>
    <w:rsid w:val="0000066A"/>
    <w:rsid w:val="00050FAC"/>
    <w:rsid w:val="00063546"/>
    <w:rsid w:val="00064445"/>
    <w:rsid w:val="00080CE9"/>
    <w:rsid w:val="000A6F4B"/>
    <w:rsid w:val="000B4D71"/>
    <w:rsid w:val="00126F69"/>
    <w:rsid w:val="00154C72"/>
    <w:rsid w:val="001B7F5C"/>
    <w:rsid w:val="001E7B5B"/>
    <w:rsid w:val="001F515F"/>
    <w:rsid w:val="001F7F1E"/>
    <w:rsid w:val="00331D91"/>
    <w:rsid w:val="0033718B"/>
    <w:rsid w:val="0037138E"/>
    <w:rsid w:val="00377688"/>
    <w:rsid w:val="003E16A1"/>
    <w:rsid w:val="003E45B3"/>
    <w:rsid w:val="003F5FBE"/>
    <w:rsid w:val="00416252"/>
    <w:rsid w:val="004672C7"/>
    <w:rsid w:val="004930DA"/>
    <w:rsid w:val="004A1AC9"/>
    <w:rsid w:val="004C7EB3"/>
    <w:rsid w:val="004E541E"/>
    <w:rsid w:val="004F7B44"/>
    <w:rsid w:val="00506903"/>
    <w:rsid w:val="0057412A"/>
    <w:rsid w:val="00576725"/>
    <w:rsid w:val="005A24EE"/>
    <w:rsid w:val="005A69FD"/>
    <w:rsid w:val="00604EDB"/>
    <w:rsid w:val="00605B2D"/>
    <w:rsid w:val="0063145A"/>
    <w:rsid w:val="00672E99"/>
    <w:rsid w:val="00676246"/>
    <w:rsid w:val="00684875"/>
    <w:rsid w:val="0068781B"/>
    <w:rsid w:val="00720B09"/>
    <w:rsid w:val="007438C4"/>
    <w:rsid w:val="00746231"/>
    <w:rsid w:val="007535AB"/>
    <w:rsid w:val="00766171"/>
    <w:rsid w:val="00774444"/>
    <w:rsid w:val="00822469"/>
    <w:rsid w:val="008264EB"/>
    <w:rsid w:val="0089470A"/>
    <w:rsid w:val="008B2FC1"/>
    <w:rsid w:val="008F670F"/>
    <w:rsid w:val="00900990"/>
    <w:rsid w:val="00947110"/>
    <w:rsid w:val="009F50A2"/>
    <w:rsid w:val="00AD68AC"/>
    <w:rsid w:val="00B176FF"/>
    <w:rsid w:val="00B45CEF"/>
    <w:rsid w:val="00B471B4"/>
    <w:rsid w:val="00BB61D1"/>
    <w:rsid w:val="00BC4F26"/>
    <w:rsid w:val="00BE6C37"/>
    <w:rsid w:val="00C02355"/>
    <w:rsid w:val="00C25E0C"/>
    <w:rsid w:val="00C500BF"/>
    <w:rsid w:val="00C57CA6"/>
    <w:rsid w:val="00C770CE"/>
    <w:rsid w:val="00C87BD4"/>
    <w:rsid w:val="00D45753"/>
    <w:rsid w:val="00D92C2F"/>
    <w:rsid w:val="00E1233E"/>
    <w:rsid w:val="00E20167"/>
    <w:rsid w:val="00E51A2C"/>
    <w:rsid w:val="00E903D8"/>
    <w:rsid w:val="00EB35FE"/>
    <w:rsid w:val="00F521F9"/>
    <w:rsid w:val="00F91265"/>
    <w:rsid w:val="00FA3BF8"/>
    <w:rsid w:val="020F7D08"/>
    <w:rsid w:val="02B376EC"/>
    <w:rsid w:val="05504231"/>
    <w:rsid w:val="06797B07"/>
    <w:rsid w:val="09517BAF"/>
    <w:rsid w:val="0BD678E5"/>
    <w:rsid w:val="0DFB6B7F"/>
    <w:rsid w:val="0E3C76F6"/>
    <w:rsid w:val="0F217EC2"/>
    <w:rsid w:val="13CB1616"/>
    <w:rsid w:val="1538376D"/>
    <w:rsid w:val="172028CB"/>
    <w:rsid w:val="1DD3123A"/>
    <w:rsid w:val="23A641DD"/>
    <w:rsid w:val="25900128"/>
    <w:rsid w:val="25DC432F"/>
    <w:rsid w:val="2697295A"/>
    <w:rsid w:val="279907CA"/>
    <w:rsid w:val="28C45C3B"/>
    <w:rsid w:val="2AA131BA"/>
    <w:rsid w:val="2C480FDD"/>
    <w:rsid w:val="2C536D28"/>
    <w:rsid w:val="2CE5617F"/>
    <w:rsid w:val="2D7E78E3"/>
    <w:rsid w:val="3016544A"/>
    <w:rsid w:val="346346B7"/>
    <w:rsid w:val="34696085"/>
    <w:rsid w:val="36AE041C"/>
    <w:rsid w:val="37745A25"/>
    <w:rsid w:val="387B0E58"/>
    <w:rsid w:val="3B8B3ED1"/>
    <w:rsid w:val="3F653B0D"/>
    <w:rsid w:val="41996FAB"/>
    <w:rsid w:val="424C3546"/>
    <w:rsid w:val="438C40D5"/>
    <w:rsid w:val="43DA49E7"/>
    <w:rsid w:val="447A364B"/>
    <w:rsid w:val="4A597DBE"/>
    <w:rsid w:val="4A5E48A1"/>
    <w:rsid w:val="4D94597F"/>
    <w:rsid w:val="4FB7494A"/>
    <w:rsid w:val="51C80C51"/>
    <w:rsid w:val="53593BF2"/>
    <w:rsid w:val="55AE3077"/>
    <w:rsid w:val="572D6CAD"/>
    <w:rsid w:val="58082818"/>
    <w:rsid w:val="58CE1ECC"/>
    <w:rsid w:val="5B392764"/>
    <w:rsid w:val="5E4A6753"/>
    <w:rsid w:val="629836BA"/>
    <w:rsid w:val="634978D5"/>
    <w:rsid w:val="64AB5C1B"/>
    <w:rsid w:val="6A540A81"/>
    <w:rsid w:val="6BD61FBC"/>
    <w:rsid w:val="715C76AA"/>
    <w:rsid w:val="71EC5CB0"/>
    <w:rsid w:val="764259D9"/>
    <w:rsid w:val="780A7C20"/>
    <w:rsid w:val="78B3174C"/>
    <w:rsid w:val="79E604EF"/>
    <w:rsid w:val="7A2F56B9"/>
    <w:rsid w:val="7B70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5</Pages>
  <Words>2890</Words>
  <Characters>142</Characters>
  <Lines>1</Lines>
  <Paragraphs>6</Paragraphs>
  <TotalTime>21</TotalTime>
  <ScaleCrop>false</ScaleCrop>
  <LinksUpToDate>false</LinksUpToDate>
  <CharactersWithSpaces>3026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2022-12-12T07:57:00Z</dcterms:created>
  <dc:creator>深度技术</dc:creator>
  <cp:lastModifiedBy>周晓静</cp:lastModifiedBy>
  <cp:lastPrinted>2023-10-30T02:38:00Z</cp:lastPrinted>
  <dcterms:modified xsi:type="dcterms:W3CDTF">2023-10-31T00:48:50Z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CED9313F980444D0BFB979C90DD115F4_13</vt:lpwstr>
  </property>
</Properties>
</file>